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F0F3" w14:textId="77777777" w:rsidR="00F90380" w:rsidRPr="00F90380" w:rsidRDefault="00F90380" w:rsidP="00F90380">
      <w:pPr>
        <w:spacing w:after="0"/>
        <w:jc w:val="both"/>
        <w:rPr>
          <w:rFonts w:ascii="Avenir Next" w:eastAsia="Times" w:hAnsi="Avenir Next" w:cs="Arial"/>
          <w:b/>
          <w:color w:val="auto"/>
        </w:rPr>
      </w:pPr>
      <w:r w:rsidRPr="00F90380">
        <w:rPr>
          <w:rFonts w:ascii="Avenir Next" w:eastAsia="Times" w:hAnsi="Avenir Next" w:cs="Arial"/>
          <w:b/>
          <w:color w:val="auto"/>
        </w:rPr>
        <w:t>Instructions:</w:t>
      </w:r>
      <w:r w:rsidRPr="00F90380">
        <w:rPr>
          <w:rFonts w:ascii="Avenir Next" w:eastAsia="Times" w:hAnsi="Avenir Next" w:cs="Arial"/>
          <w:color w:val="auto"/>
        </w:rPr>
        <w:t xml:space="preserve">  Complete the form for each animal receiving surgery.  The information (</w:t>
      </w:r>
      <w:proofErr w:type="gramStart"/>
      <w:r w:rsidRPr="00F90380">
        <w:rPr>
          <w:rFonts w:ascii="Avenir Next" w:eastAsia="Times" w:hAnsi="Avenir Next" w:cs="Arial"/>
          <w:color w:val="auto"/>
        </w:rPr>
        <w:t>e.g.</w:t>
      </w:r>
      <w:proofErr w:type="gramEnd"/>
      <w:r w:rsidRPr="00F90380">
        <w:rPr>
          <w:rFonts w:ascii="Avenir Next" w:eastAsia="Times" w:hAnsi="Avenir Next" w:cs="Arial"/>
          <w:color w:val="auto"/>
        </w:rPr>
        <w:t xml:space="preserve"> surgery type, anesthetic, surgeon) must match what is described in the approved animal protocol.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3937"/>
        <w:gridCol w:w="4133"/>
        <w:gridCol w:w="4726"/>
      </w:tblGrid>
      <w:tr w:rsidR="00F90380" w:rsidRPr="00F90380" w14:paraId="02D3BF84" w14:textId="77777777" w:rsidTr="00803277">
        <w:tc>
          <w:tcPr>
            <w:tcW w:w="554" w:type="pct"/>
            <w:shd w:val="clear" w:color="auto" w:fill="auto"/>
          </w:tcPr>
          <w:p w14:paraId="563174CA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b/>
                <w:color w:val="auto"/>
              </w:rPr>
            </w:pPr>
            <w:r w:rsidRPr="00F90380">
              <w:rPr>
                <w:rFonts w:ascii="Avenir Next" w:eastAsia="Times" w:hAnsi="Avenir Next" w:cs="Arial"/>
                <w:b/>
                <w:color w:val="auto"/>
              </w:rPr>
              <w:t>Protocol #:</w:t>
            </w:r>
          </w:p>
        </w:tc>
        <w:tc>
          <w:tcPr>
            <w:tcW w:w="1368" w:type="pct"/>
          </w:tcPr>
          <w:p w14:paraId="425A5368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b/>
                <w:color w:val="auto"/>
              </w:rPr>
            </w:pPr>
            <w:r w:rsidRPr="00F90380">
              <w:rPr>
                <w:rFonts w:ascii="Avenir Next" w:eastAsia="Times" w:hAnsi="Avenir Next" w:cs="Arial"/>
                <w:b/>
                <w:color w:val="auto"/>
              </w:rPr>
              <w:t>Species</w:t>
            </w:r>
          </w:p>
        </w:tc>
        <w:tc>
          <w:tcPr>
            <w:tcW w:w="1436" w:type="pct"/>
          </w:tcPr>
          <w:p w14:paraId="1E3E9772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b/>
                <w:color w:val="auto"/>
              </w:rPr>
            </w:pPr>
            <w:r w:rsidRPr="00F90380">
              <w:rPr>
                <w:rFonts w:ascii="Avenir Next" w:eastAsia="Times" w:hAnsi="Avenir Next" w:cs="Arial"/>
                <w:b/>
                <w:color w:val="auto"/>
              </w:rPr>
              <w:t>Animal Identification</w:t>
            </w:r>
          </w:p>
        </w:tc>
        <w:tc>
          <w:tcPr>
            <w:tcW w:w="1642" w:type="pct"/>
          </w:tcPr>
          <w:p w14:paraId="6244C202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b/>
                <w:color w:val="auto"/>
              </w:rPr>
            </w:pPr>
            <w:r w:rsidRPr="00F90380">
              <w:rPr>
                <w:rFonts w:ascii="Avenir Next" w:eastAsia="Times" w:hAnsi="Avenir Next" w:cs="Arial"/>
                <w:b/>
                <w:color w:val="auto"/>
              </w:rPr>
              <w:t>Pre-surgical Weight of the Animal</w:t>
            </w:r>
          </w:p>
        </w:tc>
      </w:tr>
      <w:tr w:rsidR="00F90380" w:rsidRPr="00F90380" w14:paraId="642B0409" w14:textId="77777777" w:rsidTr="00803277">
        <w:tc>
          <w:tcPr>
            <w:tcW w:w="554" w:type="pct"/>
            <w:shd w:val="clear" w:color="auto" w:fill="auto"/>
          </w:tcPr>
          <w:p w14:paraId="1066D6F0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b/>
                <w:color w:val="auto"/>
              </w:rPr>
            </w:pPr>
          </w:p>
        </w:tc>
        <w:tc>
          <w:tcPr>
            <w:tcW w:w="1368" w:type="pct"/>
          </w:tcPr>
          <w:p w14:paraId="54508091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b/>
                <w:color w:val="auto"/>
              </w:rPr>
            </w:pPr>
          </w:p>
        </w:tc>
        <w:tc>
          <w:tcPr>
            <w:tcW w:w="1436" w:type="pct"/>
          </w:tcPr>
          <w:p w14:paraId="2F61212E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b/>
                <w:color w:val="auto"/>
              </w:rPr>
            </w:pPr>
          </w:p>
        </w:tc>
        <w:tc>
          <w:tcPr>
            <w:tcW w:w="1642" w:type="pct"/>
          </w:tcPr>
          <w:p w14:paraId="3C42A7C5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b/>
                <w:color w:val="auto"/>
              </w:rPr>
            </w:pPr>
          </w:p>
        </w:tc>
      </w:tr>
      <w:tr w:rsidR="00F90380" w:rsidRPr="00F90380" w14:paraId="2597A01C" w14:textId="77777777" w:rsidTr="00803277">
        <w:tc>
          <w:tcPr>
            <w:tcW w:w="554" w:type="pct"/>
            <w:shd w:val="clear" w:color="auto" w:fill="auto"/>
          </w:tcPr>
          <w:p w14:paraId="6146B472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b/>
                <w:color w:val="auto"/>
              </w:rPr>
            </w:pPr>
            <w:r w:rsidRPr="00F90380">
              <w:rPr>
                <w:rFonts w:ascii="Avenir Next" w:eastAsia="Times" w:hAnsi="Avenir Next" w:cs="Arial"/>
                <w:b/>
                <w:color w:val="auto"/>
              </w:rPr>
              <w:t>Surgery Date</w:t>
            </w:r>
          </w:p>
        </w:tc>
        <w:tc>
          <w:tcPr>
            <w:tcW w:w="1368" w:type="pct"/>
          </w:tcPr>
          <w:p w14:paraId="708557D2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b/>
                <w:color w:val="auto"/>
              </w:rPr>
            </w:pPr>
            <w:r w:rsidRPr="00F90380">
              <w:rPr>
                <w:rFonts w:ascii="Avenir Next" w:eastAsia="Times" w:hAnsi="Avenir Next" w:cs="Arial"/>
                <w:b/>
                <w:color w:val="auto"/>
              </w:rPr>
              <w:t>Surgical Procedure Being Performed</w:t>
            </w:r>
          </w:p>
        </w:tc>
        <w:tc>
          <w:tcPr>
            <w:tcW w:w="1436" w:type="pct"/>
            <w:shd w:val="clear" w:color="auto" w:fill="auto"/>
          </w:tcPr>
          <w:p w14:paraId="46870E65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b/>
                <w:color w:val="auto"/>
              </w:rPr>
            </w:pPr>
            <w:r w:rsidRPr="00F90380">
              <w:rPr>
                <w:rFonts w:ascii="Avenir Next" w:eastAsia="Times" w:hAnsi="Avenir Next" w:cs="Arial"/>
                <w:b/>
                <w:color w:val="auto"/>
              </w:rPr>
              <w:t>Person Performing the Surgery</w:t>
            </w:r>
          </w:p>
        </w:tc>
        <w:tc>
          <w:tcPr>
            <w:tcW w:w="1642" w:type="pct"/>
            <w:shd w:val="clear" w:color="auto" w:fill="auto"/>
          </w:tcPr>
          <w:p w14:paraId="46402350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b/>
                <w:color w:val="auto"/>
              </w:rPr>
            </w:pPr>
            <w:r w:rsidRPr="00F90380">
              <w:rPr>
                <w:rFonts w:ascii="Avenir Next" w:eastAsia="Times" w:hAnsi="Avenir Next" w:cs="Arial"/>
                <w:b/>
                <w:color w:val="auto"/>
              </w:rPr>
              <w:t>Person Performing the Anesthesia</w:t>
            </w:r>
          </w:p>
        </w:tc>
      </w:tr>
      <w:tr w:rsidR="00F90380" w:rsidRPr="00F90380" w14:paraId="49F37A20" w14:textId="77777777" w:rsidTr="00803277">
        <w:tc>
          <w:tcPr>
            <w:tcW w:w="554" w:type="pct"/>
            <w:shd w:val="clear" w:color="auto" w:fill="auto"/>
          </w:tcPr>
          <w:p w14:paraId="44E6292A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1368" w:type="pct"/>
          </w:tcPr>
          <w:p w14:paraId="4CC605AD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1436" w:type="pct"/>
            <w:shd w:val="clear" w:color="auto" w:fill="auto"/>
          </w:tcPr>
          <w:p w14:paraId="63D49A62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1642" w:type="pct"/>
            <w:shd w:val="clear" w:color="auto" w:fill="auto"/>
          </w:tcPr>
          <w:p w14:paraId="6E3387F3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</w:tr>
    </w:tbl>
    <w:p w14:paraId="1CA0F96A" w14:textId="77777777" w:rsidR="00F90380" w:rsidRPr="00F90380" w:rsidRDefault="00F90380" w:rsidP="00F90380">
      <w:pPr>
        <w:spacing w:after="0"/>
        <w:jc w:val="both"/>
        <w:rPr>
          <w:rFonts w:ascii="Avenir Next" w:eastAsia="Times" w:hAnsi="Avenir Next" w:cs="Arial"/>
          <w:b/>
          <w:color w:val="auto"/>
        </w:rPr>
      </w:pPr>
    </w:p>
    <w:p w14:paraId="668D1E8A" w14:textId="77777777" w:rsidR="00F90380" w:rsidRPr="00F90380" w:rsidRDefault="00F90380" w:rsidP="00F90380">
      <w:pPr>
        <w:spacing w:after="0"/>
        <w:jc w:val="both"/>
        <w:rPr>
          <w:rFonts w:ascii="Avenir Next" w:eastAsia="Times" w:hAnsi="Avenir Next" w:cs="Arial"/>
          <w:color w:val="auto"/>
        </w:rPr>
      </w:pPr>
      <w:r w:rsidRPr="00F90380">
        <w:rPr>
          <w:rFonts w:ascii="Avenir Next" w:eastAsia="Times" w:hAnsi="Avenir Next" w:cs="Arial"/>
          <w:b/>
          <w:color w:val="auto"/>
        </w:rPr>
        <w:t>Anesthesia Induction and Maintenance:</w:t>
      </w:r>
      <w:r w:rsidRPr="00F90380">
        <w:rPr>
          <w:rFonts w:ascii="Avenir Next" w:eastAsia="Times" w:hAnsi="Avenir Next" w:cs="Arial"/>
          <w:color w:val="auto"/>
        </w:rPr>
        <w:t xml:space="preserve"> List all treatments administered to animals before, during, and immediately after surgery.  Include all anesthetics, analgesics, antibiotics, and any intra- or post-operative fluids.  All treatments must match the description in your approved animal protocol.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9"/>
        <w:gridCol w:w="2377"/>
        <w:gridCol w:w="3787"/>
        <w:gridCol w:w="4277"/>
      </w:tblGrid>
      <w:tr w:rsidR="00F90380" w:rsidRPr="00F90380" w14:paraId="258A66E2" w14:textId="77777777" w:rsidTr="00803277">
        <w:tc>
          <w:tcPr>
            <w:tcW w:w="1372" w:type="pct"/>
            <w:shd w:val="clear" w:color="auto" w:fill="auto"/>
          </w:tcPr>
          <w:p w14:paraId="4ED97577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b/>
                <w:color w:val="auto"/>
              </w:rPr>
            </w:pPr>
            <w:r w:rsidRPr="00F90380">
              <w:rPr>
                <w:rFonts w:ascii="Avenir Next" w:eastAsia="Times" w:hAnsi="Avenir Next" w:cs="Arial"/>
                <w:b/>
                <w:color w:val="auto"/>
              </w:rPr>
              <w:t>Drug</w:t>
            </w:r>
          </w:p>
        </w:tc>
        <w:tc>
          <w:tcPr>
            <w:tcW w:w="826" w:type="pct"/>
          </w:tcPr>
          <w:p w14:paraId="077C2E33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b/>
                <w:color w:val="auto"/>
              </w:rPr>
            </w:pPr>
            <w:r w:rsidRPr="00F90380">
              <w:rPr>
                <w:rFonts w:ascii="Avenir Next" w:eastAsia="Times" w:hAnsi="Avenir Next" w:cs="Arial"/>
                <w:b/>
                <w:color w:val="auto"/>
              </w:rPr>
              <w:t>Dose (mg/kg)</w:t>
            </w:r>
          </w:p>
        </w:tc>
        <w:tc>
          <w:tcPr>
            <w:tcW w:w="1316" w:type="pct"/>
            <w:shd w:val="clear" w:color="auto" w:fill="auto"/>
          </w:tcPr>
          <w:p w14:paraId="42051772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b/>
                <w:color w:val="auto"/>
              </w:rPr>
            </w:pPr>
            <w:r w:rsidRPr="00F90380">
              <w:rPr>
                <w:rFonts w:ascii="Avenir Next" w:eastAsia="Times" w:hAnsi="Avenir Next" w:cs="Arial"/>
                <w:b/>
                <w:color w:val="auto"/>
              </w:rPr>
              <w:t>When Was the Drug Administered</w:t>
            </w:r>
          </w:p>
        </w:tc>
        <w:tc>
          <w:tcPr>
            <w:tcW w:w="1486" w:type="pct"/>
            <w:shd w:val="clear" w:color="auto" w:fill="auto"/>
          </w:tcPr>
          <w:p w14:paraId="58613DBD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b/>
                <w:color w:val="auto"/>
              </w:rPr>
            </w:pPr>
            <w:r w:rsidRPr="00F90380">
              <w:rPr>
                <w:rFonts w:ascii="Avenir Next" w:eastAsia="Times" w:hAnsi="Avenir Next" w:cs="Arial"/>
                <w:b/>
                <w:color w:val="auto"/>
              </w:rPr>
              <w:t>What Was the Route of Administration</w:t>
            </w:r>
          </w:p>
        </w:tc>
      </w:tr>
      <w:tr w:rsidR="00F90380" w:rsidRPr="00F90380" w14:paraId="6EE3BECC" w14:textId="77777777" w:rsidTr="00803277">
        <w:tc>
          <w:tcPr>
            <w:tcW w:w="1372" w:type="pct"/>
            <w:shd w:val="clear" w:color="auto" w:fill="auto"/>
          </w:tcPr>
          <w:p w14:paraId="4999C32B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826" w:type="pct"/>
          </w:tcPr>
          <w:p w14:paraId="2AE12502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14:paraId="1A559625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1486" w:type="pct"/>
            <w:shd w:val="clear" w:color="auto" w:fill="auto"/>
          </w:tcPr>
          <w:p w14:paraId="606DC9CE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</w:tr>
      <w:tr w:rsidR="00F90380" w:rsidRPr="00F90380" w14:paraId="5F5DD5F6" w14:textId="77777777" w:rsidTr="00803277">
        <w:tc>
          <w:tcPr>
            <w:tcW w:w="1372" w:type="pct"/>
            <w:shd w:val="clear" w:color="auto" w:fill="auto"/>
          </w:tcPr>
          <w:p w14:paraId="321B8595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826" w:type="pct"/>
          </w:tcPr>
          <w:p w14:paraId="64E06724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14:paraId="0FE1AAE5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1486" w:type="pct"/>
            <w:shd w:val="clear" w:color="auto" w:fill="auto"/>
          </w:tcPr>
          <w:p w14:paraId="5F65CC5C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</w:tr>
      <w:tr w:rsidR="00F90380" w:rsidRPr="00F90380" w14:paraId="33314A8E" w14:textId="77777777" w:rsidTr="00803277">
        <w:tc>
          <w:tcPr>
            <w:tcW w:w="1372" w:type="pct"/>
            <w:shd w:val="clear" w:color="auto" w:fill="auto"/>
          </w:tcPr>
          <w:p w14:paraId="2DE637D4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826" w:type="pct"/>
          </w:tcPr>
          <w:p w14:paraId="73F88459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14:paraId="1FFA3D59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1486" w:type="pct"/>
            <w:shd w:val="clear" w:color="auto" w:fill="auto"/>
          </w:tcPr>
          <w:p w14:paraId="5E105247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</w:tr>
      <w:tr w:rsidR="00F90380" w:rsidRPr="00F90380" w14:paraId="4C466F7B" w14:textId="77777777" w:rsidTr="00803277">
        <w:tc>
          <w:tcPr>
            <w:tcW w:w="1372" w:type="pct"/>
            <w:shd w:val="clear" w:color="auto" w:fill="auto"/>
          </w:tcPr>
          <w:p w14:paraId="0505FE7C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826" w:type="pct"/>
          </w:tcPr>
          <w:p w14:paraId="520086CE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14:paraId="794069AB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1486" w:type="pct"/>
            <w:shd w:val="clear" w:color="auto" w:fill="auto"/>
          </w:tcPr>
          <w:p w14:paraId="3722C759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</w:tr>
      <w:tr w:rsidR="00F90380" w:rsidRPr="00F90380" w14:paraId="02A7876A" w14:textId="77777777" w:rsidTr="00803277">
        <w:tc>
          <w:tcPr>
            <w:tcW w:w="1372" w:type="pct"/>
            <w:shd w:val="clear" w:color="auto" w:fill="auto"/>
          </w:tcPr>
          <w:p w14:paraId="452FACD5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826" w:type="pct"/>
          </w:tcPr>
          <w:p w14:paraId="5106377A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14:paraId="768B23D3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1486" w:type="pct"/>
            <w:shd w:val="clear" w:color="auto" w:fill="auto"/>
          </w:tcPr>
          <w:p w14:paraId="52EA540E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</w:tr>
      <w:tr w:rsidR="00F90380" w:rsidRPr="00F90380" w14:paraId="46239644" w14:textId="77777777" w:rsidTr="00803277">
        <w:tc>
          <w:tcPr>
            <w:tcW w:w="1372" w:type="pct"/>
            <w:shd w:val="clear" w:color="auto" w:fill="auto"/>
          </w:tcPr>
          <w:p w14:paraId="70029751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826" w:type="pct"/>
          </w:tcPr>
          <w:p w14:paraId="2E73E5E8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14:paraId="2F47B9D8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1486" w:type="pct"/>
            <w:shd w:val="clear" w:color="auto" w:fill="auto"/>
          </w:tcPr>
          <w:p w14:paraId="6DB14EA9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</w:tr>
    </w:tbl>
    <w:p w14:paraId="5E4885B1" w14:textId="77777777" w:rsidR="00F90380" w:rsidRPr="00F90380" w:rsidRDefault="00F90380" w:rsidP="00F90380">
      <w:pPr>
        <w:spacing w:after="0"/>
        <w:jc w:val="both"/>
        <w:rPr>
          <w:rFonts w:ascii="Avenir Next" w:eastAsia="Times" w:hAnsi="Avenir Next" w:cs="Arial"/>
          <w:b/>
          <w:color w:val="auto"/>
        </w:rPr>
      </w:pPr>
    </w:p>
    <w:p w14:paraId="1F3DD316" w14:textId="5118D208" w:rsidR="00F90380" w:rsidRPr="00F90380" w:rsidRDefault="00F90380" w:rsidP="00F90380">
      <w:pPr>
        <w:spacing w:after="0"/>
        <w:jc w:val="both"/>
        <w:rPr>
          <w:rFonts w:ascii="Avenir Next" w:eastAsia="Times" w:hAnsi="Avenir Next" w:cs="Arial"/>
          <w:color w:val="auto"/>
        </w:rPr>
      </w:pPr>
      <w:r w:rsidRPr="00F90380">
        <w:rPr>
          <w:rFonts w:ascii="Avenir Next" w:eastAsia="Times" w:hAnsi="Avenir Next" w:cs="Arial"/>
          <w:b/>
          <w:color w:val="auto"/>
        </w:rPr>
        <w:t>Anesthesia Monitoring:</w:t>
      </w:r>
      <w:r w:rsidRPr="00F90380">
        <w:rPr>
          <w:rFonts w:ascii="Avenir Next" w:eastAsia="Times" w:hAnsi="Avenir Next" w:cs="Arial"/>
          <w:color w:val="auto"/>
        </w:rPr>
        <w:t xml:space="preserve"> The level of anesthesia must be appropriate for the surgical procedure, and it must be checked before making your initial incision, and at approximately 15-minute intervals during surgery.  For visual observations, pain withdrawal reflex and respiration rate, document your observations by placing a checkmark (i.e., </w:t>
      </w:r>
      <w:r w:rsidR="00BF6702">
        <w:rPr>
          <w:rFonts w:ascii="Avenir Next" w:eastAsia="Times" w:hAnsi="Avenir Next" w:cs="Arial"/>
          <w:color w:val="auto"/>
        </w:rPr>
        <w:t xml:space="preserve">no </w:t>
      </w:r>
      <w:r w:rsidRPr="00F90380">
        <w:rPr>
          <w:rFonts w:ascii="Avenir Next" w:eastAsia="Times" w:hAnsi="Avenir Next" w:cs="Arial"/>
          <w:color w:val="auto"/>
        </w:rPr>
        <w:t>pain withdrawal reflex) or specific numerical value (i.e., respiration rate in breaths per minute) in the corresponding field below.  For instrument readings such as body temperature, pulse/heart rate, and oxygen saturation of hemoglobin (SpO2), document the specific numerical value (e.g., 97F, 300 bpm, 98%) in the corresponding field below.  Adjustments to the anesthetic</w:t>
      </w:r>
      <w:r w:rsidR="00BF6702">
        <w:rPr>
          <w:rFonts w:ascii="Avenir Next" w:eastAsia="Times" w:hAnsi="Avenir Next" w:cs="Arial"/>
          <w:color w:val="auto"/>
        </w:rPr>
        <w:t xml:space="preserve"> dose</w:t>
      </w:r>
      <w:r w:rsidRPr="00F90380">
        <w:rPr>
          <w:rFonts w:ascii="Avenir Next" w:eastAsia="Times" w:hAnsi="Avenir Next" w:cs="Arial"/>
          <w:color w:val="auto"/>
        </w:rPr>
        <w:t xml:space="preserve"> (</w:t>
      </w:r>
      <w:r w:rsidR="00BF6702">
        <w:rPr>
          <w:rFonts w:ascii="Avenir Next" w:eastAsia="Times" w:hAnsi="Avenir Next" w:cs="Arial"/>
          <w:color w:val="auto"/>
        </w:rPr>
        <w:t xml:space="preserve">% </w:t>
      </w:r>
      <w:r w:rsidRPr="00F90380">
        <w:rPr>
          <w:rFonts w:ascii="Avenir Next" w:eastAsia="Times" w:hAnsi="Avenir Next" w:cs="Arial"/>
          <w:color w:val="auto"/>
        </w:rPr>
        <w:t>isoflurane) should be based on the</w:t>
      </w:r>
      <w:r w:rsidR="00BF6702">
        <w:rPr>
          <w:rFonts w:ascii="Avenir Next" w:eastAsia="Times" w:hAnsi="Avenir Next" w:cs="Arial"/>
          <w:color w:val="auto"/>
        </w:rPr>
        <w:t xml:space="preserve"> anesthesia monitoring</w:t>
      </w:r>
      <w:r w:rsidRPr="00F90380">
        <w:rPr>
          <w:rFonts w:ascii="Avenir Next" w:eastAsia="Times" w:hAnsi="Avenir Next" w:cs="Arial"/>
          <w:color w:val="auto"/>
        </w:rPr>
        <w:t xml:space="preserve"> observations.  For example, if the respiration rate is &lt;50 bpm, turn down the isoflurane concentration, and if it’s &gt;70 bpm, turn up the isoflurane. Describe how any abnormal observations were corrected in the “Comments” section.</w:t>
      </w:r>
    </w:p>
    <w:p w14:paraId="21D7A92B" w14:textId="77777777" w:rsidR="00F90380" w:rsidRPr="00F90380" w:rsidRDefault="00F90380" w:rsidP="00F90380">
      <w:pPr>
        <w:spacing w:after="0"/>
        <w:jc w:val="both"/>
        <w:rPr>
          <w:rFonts w:ascii="Avenir Next" w:eastAsia="Times" w:hAnsi="Avenir Next" w:cs="Arial"/>
          <w:b/>
          <w:color w:val="auto"/>
        </w:rPr>
      </w:pPr>
      <w:r w:rsidRPr="00F90380">
        <w:rPr>
          <w:rFonts w:ascii="Avenir Next" w:eastAsia="Times" w:hAnsi="Avenir Next" w:cs="Arial"/>
          <w:color w:val="auto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F90380" w:rsidRPr="00F90380" w14:paraId="4514833E" w14:textId="77777777" w:rsidTr="00803277">
        <w:tc>
          <w:tcPr>
            <w:tcW w:w="1729" w:type="pct"/>
            <w:vMerge w:val="restart"/>
            <w:shd w:val="clear" w:color="auto" w:fill="auto"/>
          </w:tcPr>
          <w:p w14:paraId="6981969C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b/>
                <w:color w:val="auto"/>
              </w:rPr>
            </w:pPr>
            <w:r w:rsidRPr="00F90380">
              <w:rPr>
                <w:rFonts w:ascii="Avenir Next" w:eastAsia="Times" w:hAnsi="Avenir Next" w:cs="Arial"/>
                <w:b/>
                <w:color w:val="auto"/>
              </w:rPr>
              <w:t>Monitoring Parameter</w:t>
            </w:r>
          </w:p>
        </w:tc>
        <w:tc>
          <w:tcPr>
            <w:tcW w:w="3271" w:type="pct"/>
            <w:gridSpan w:val="13"/>
            <w:shd w:val="clear" w:color="auto" w:fill="auto"/>
          </w:tcPr>
          <w:p w14:paraId="2B7BBD28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b/>
                <w:color w:val="auto"/>
              </w:rPr>
            </w:pPr>
            <w:r w:rsidRPr="00F90380">
              <w:rPr>
                <w:rFonts w:ascii="Avenir Next" w:eastAsia="Times" w:hAnsi="Avenir Next" w:cs="Arial"/>
                <w:b/>
                <w:color w:val="auto"/>
              </w:rPr>
              <w:t>Time Course in 15-minute intervals from the first incision</w:t>
            </w:r>
          </w:p>
        </w:tc>
      </w:tr>
      <w:tr w:rsidR="00F90380" w:rsidRPr="00F90380" w14:paraId="4739A97A" w14:textId="77777777" w:rsidTr="00803277">
        <w:tc>
          <w:tcPr>
            <w:tcW w:w="1729" w:type="pct"/>
            <w:vMerge/>
            <w:shd w:val="clear" w:color="auto" w:fill="auto"/>
          </w:tcPr>
          <w:p w14:paraId="3EFBC7F3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167" w:type="pct"/>
            <w:shd w:val="clear" w:color="auto" w:fill="auto"/>
          </w:tcPr>
          <w:p w14:paraId="5C329ABB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  <w:r w:rsidRPr="00F90380">
              <w:rPr>
                <w:rFonts w:ascii="Avenir Next" w:eastAsia="Times" w:hAnsi="Avenir Next" w:cs="Arial"/>
                <w:color w:val="auto"/>
              </w:rPr>
              <w:t>00:00</w:t>
            </w:r>
          </w:p>
        </w:tc>
        <w:tc>
          <w:tcPr>
            <w:tcW w:w="259" w:type="pct"/>
            <w:shd w:val="clear" w:color="auto" w:fill="auto"/>
          </w:tcPr>
          <w:p w14:paraId="1C66CF87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  <w:r w:rsidRPr="00F90380">
              <w:rPr>
                <w:rFonts w:ascii="Avenir Next" w:eastAsia="Times" w:hAnsi="Avenir Next" w:cs="Arial"/>
                <w:color w:val="auto"/>
              </w:rPr>
              <w:t>00:15</w:t>
            </w:r>
          </w:p>
        </w:tc>
        <w:tc>
          <w:tcPr>
            <w:tcW w:w="259" w:type="pct"/>
            <w:shd w:val="clear" w:color="auto" w:fill="auto"/>
          </w:tcPr>
          <w:p w14:paraId="2F342E7C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  <w:r w:rsidRPr="00F90380">
              <w:rPr>
                <w:rFonts w:ascii="Avenir Next" w:eastAsia="Times" w:hAnsi="Avenir Next" w:cs="Arial"/>
                <w:color w:val="auto"/>
              </w:rPr>
              <w:t>00:30</w:t>
            </w:r>
          </w:p>
        </w:tc>
        <w:tc>
          <w:tcPr>
            <w:tcW w:w="259" w:type="pct"/>
            <w:shd w:val="clear" w:color="auto" w:fill="auto"/>
          </w:tcPr>
          <w:p w14:paraId="7FE8069C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  <w:r w:rsidRPr="00F90380">
              <w:rPr>
                <w:rFonts w:ascii="Avenir Next" w:eastAsia="Times" w:hAnsi="Avenir Next" w:cs="Arial"/>
                <w:color w:val="auto"/>
              </w:rPr>
              <w:t>00:45</w:t>
            </w:r>
          </w:p>
        </w:tc>
        <w:tc>
          <w:tcPr>
            <w:tcW w:w="259" w:type="pct"/>
            <w:shd w:val="clear" w:color="auto" w:fill="auto"/>
          </w:tcPr>
          <w:p w14:paraId="03529E63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  <w:r w:rsidRPr="00F90380">
              <w:rPr>
                <w:rFonts w:ascii="Avenir Next" w:eastAsia="Times" w:hAnsi="Avenir Next" w:cs="Arial"/>
                <w:color w:val="auto"/>
              </w:rPr>
              <w:t>01:00</w:t>
            </w:r>
          </w:p>
        </w:tc>
        <w:tc>
          <w:tcPr>
            <w:tcW w:w="259" w:type="pct"/>
            <w:shd w:val="clear" w:color="auto" w:fill="auto"/>
          </w:tcPr>
          <w:p w14:paraId="1392FE6E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  <w:r w:rsidRPr="00F90380">
              <w:rPr>
                <w:rFonts w:ascii="Avenir Next" w:eastAsia="Times" w:hAnsi="Avenir Next" w:cs="Arial"/>
                <w:color w:val="auto"/>
              </w:rPr>
              <w:t>01:15</w:t>
            </w:r>
          </w:p>
        </w:tc>
        <w:tc>
          <w:tcPr>
            <w:tcW w:w="259" w:type="pct"/>
            <w:shd w:val="clear" w:color="auto" w:fill="auto"/>
          </w:tcPr>
          <w:p w14:paraId="093779DD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  <w:r w:rsidRPr="00F90380">
              <w:rPr>
                <w:rFonts w:ascii="Avenir Next" w:eastAsia="Times" w:hAnsi="Avenir Next" w:cs="Arial"/>
                <w:color w:val="auto"/>
              </w:rPr>
              <w:t>01:30</w:t>
            </w:r>
          </w:p>
        </w:tc>
        <w:tc>
          <w:tcPr>
            <w:tcW w:w="259" w:type="pct"/>
            <w:shd w:val="clear" w:color="auto" w:fill="auto"/>
          </w:tcPr>
          <w:p w14:paraId="304ACABC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  <w:r w:rsidRPr="00F90380">
              <w:rPr>
                <w:rFonts w:ascii="Avenir Next" w:eastAsia="Times" w:hAnsi="Avenir Next" w:cs="Arial"/>
                <w:color w:val="auto"/>
              </w:rPr>
              <w:t>01:45</w:t>
            </w:r>
          </w:p>
        </w:tc>
        <w:tc>
          <w:tcPr>
            <w:tcW w:w="259" w:type="pct"/>
            <w:shd w:val="clear" w:color="auto" w:fill="auto"/>
          </w:tcPr>
          <w:p w14:paraId="405051A8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  <w:r w:rsidRPr="00F90380">
              <w:rPr>
                <w:rFonts w:ascii="Avenir Next" w:eastAsia="Times" w:hAnsi="Avenir Next" w:cs="Arial"/>
                <w:color w:val="auto"/>
              </w:rPr>
              <w:t>02:00</w:t>
            </w:r>
          </w:p>
        </w:tc>
        <w:tc>
          <w:tcPr>
            <w:tcW w:w="259" w:type="pct"/>
            <w:shd w:val="clear" w:color="auto" w:fill="auto"/>
          </w:tcPr>
          <w:p w14:paraId="64597F2F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  <w:r w:rsidRPr="00F90380">
              <w:rPr>
                <w:rFonts w:ascii="Avenir Next" w:eastAsia="Times" w:hAnsi="Avenir Next" w:cs="Arial"/>
                <w:color w:val="auto"/>
              </w:rPr>
              <w:t>02:15</w:t>
            </w:r>
          </w:p>
        </w:tc>
        <w:tc>
          <w:tcPr>
            <w:tcW w:w="259" w:type="pct"/>
            <w:shd w:val="clear" w:color="auto" w:fill="auto"/>
          </w:tcPr>
          <w:p w14:paraId="58711027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  <w:r w:rsidRPr="00F90380">
              <w:rPr>
                <w:rFonts w:ascii="Avenir Next" w:eastAsia="Times" w:hAnsi="Avenir Next" w:cs="Arial"/>
                <w:color w:val="auto"/>
              </w:rPr>
              <w:t>02:30</w:t>
            </w:r>
          </w:p>
        </w:tc>
        <w:tc>
          <w:tcPr>
            <w:tcW w:w="259" w:type="pct"/>
            <w:shd w:val="clear" w:color="auto" w:fill="auto"/>
          </w:tcPr>
          <w:p w14:paraId="04859F75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  <w:r w:rsidRPr="00F90380">
              <w:rPr>
                <w:rFonts w:ascii="Avenir Next" w:eastAsia="Times" w:hAnsi="Avenir Next" w:cs="Arial"/>
                <w:color w:val="auto"/>
              </w:rPr>
              <w:t>02:45</w:t>
            </w:r>
          </w:p>
        </w:tc>
        <w:tc>
          <w:tcPr>
            <w:tcW w:w="259" w:type="pct"/>
          </w:tcPr>
          <w:p w14:paraId="15430594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  <w:r w:rsidRPr="00F90380">
              <w:rPr>
                <w:rFonts w:ascii="Avenir Next" w:eastAsia="Times" w:hAnsi="Avenir Next" w:cs="Arial"/>
                <w:color w:val="auto"/>
              </w:rPr>
              <w:t>03:00</w:t>
            </w:r>
          </w:p>
        </w:tc>
      </w:tr>
      <w:tr w:rsidR="00F90380" w:rsidRPr="00F90380" w14:paraId="5F1844BC" w14:textId="77777777" w:rsidTr="00803277">
        <w:trPr>
          <w:trHeight w:val="288"/>
        </w:trPr>
        <w:tc>
          <w:tcPr>
            <w:tcW w:w="1729" w:type="pct"/>
            <w:shd w:val="clear" w:color="auto" w:fill="auto"/>
            <w:vAlign w:val="center"/>
          </w:tcPr>
          <w:p w14:paraId="0A277554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  <w:r w:rsidRPr="00F90380">
              <w:rPr>
                <w:rFonts w:ascii="Avenir Next" w:eastAsia="Times" w:hAnsi="Avenir Next" w:cs="Arial"/>
                <w:color w:val="auto"/>
              </w:rPr>
              <w:t>Anesthetic level (% isoflurane) or boost (injectable anesthetic)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26CCE059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1CC77F17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2C635725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7A12EC59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4301FE3B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3E82E67D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3ED12712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78D4B953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13D6928D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29C0E631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684BBDC4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3CBBEB7C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</w:tcPr>
          <w:p w14:paraId="1045C160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</w:tr>
      <w:tr w:rsidR="00F90380" w:rsidRPr="00F90380" w14:paraId="5533C0D5" w14:textId="77777777" w:rsidTr="00803277">
        <w:trPr>
          <w:trHeight w:val="288"/>
        </w:trPr>
        <w:tc>
          <w:tcPr>
            <w:tcW w:w="1729" w:type="pct"/>
            <w:shd w:val="clear" w:color="auto" w:fill="auto"/>
            <w:vAlign w:val="center"/>
          </w:tcPr>
          <w:p w14:paraId="4111B75D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  <w:r w:rsidRPr="00F90380">
              <w:rPr>
                <w:rFonts w:ascii="Avenir Next" w:eastAsia="Times" w:hAnsi="Avenir Next" w:cs="Arial"/>
                <w:color w:val="auto"/>
              </w:rPr>
              <w:t>Pain Withdrawal Reflex (</w:t>
            </w:r>
            <w:proofErr w:type="gramStart"/>
            <w:r w:rsidRPr="00F90380">
              <w:rPr>
                <w:rFonts w:ascii="Avenir Next" w:eastAsia="Times" w:hAnsi="Avenir Next" w:cs="Arial"/>
                <w:color w:val="auto"/>
              </w:rPr>
              <w:t>e.g.</w:t>
            </w:r>
            <w:proofErr w:type="gramEnd"/>
            <w:r w:rsidRPr="00F90380">
              <w:rPr>
                <w:rFonts w:ascii="Avenir Next" w:eastAsia="Times" w:hAnsi="Avenir Next" w:cs="Arial"/>
                <w:color w:val="auto"/>
              </w:rPr>
              <w:t xml:space="preserve"> toe/tail pinch)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5FB4472C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221B3B67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09C29EC9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0A52399F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0F794FDF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3BF9DFF3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7C11411E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3CFC25EB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30477254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3FF9BEB5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6B15F673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449C8BAB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</w:tcPr>
          <w:p w14:paraId="44A6FC8F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</w:tr>
      <w:tr w:rsidR="00F90380" w:rsidRPr="00F90380" w14:paraId="664C700F" w14:textId="77777777" w:rsidTr="00803277">
        <w:trPr>
          <w:trHeight w:val="288"/>
        </w:trPr>
        <w:tc>
          <w:tcPr>
            <w:tcW w:w="1729" w:type="pct"/>
            <w:shd w:val="clear" w:color="auto" w:fill="auto"/>
            <w:vAlign w:val="center"/>
          </w:tcPr>
          <w:p w14:paraId="3D797EC6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  <w:r w:rsidRPr="00F90380">
              <w:rPr>
                <w:rFonts w:ascii="Avenir Next" w:eastAsia="Times" w:hAnsi="Avenir Next" w:cs="Arial"/>
                <w:color w:val="auto"/>
              </w:rPr>
              <w:t>Body Temperature (Normal: M = 98-100F; R = 97-99F)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79015222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42B8EB3F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4B25A455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7E1E1F8D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64AD59C9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695A4DB5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486402DA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3FCE46D4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6780007D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349FB492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6DDF13DC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2209E26C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</w:tcPr>
          <w:p w14:paraId="70401AAE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</w:tr>
      <w:tr w:rsidR="00F90380" w:rsidRPr="00F90380" w14:paraId="5F30760B" w14:textId="77777777" w:rsidTr="00803277">
        <w:trPr>
          <w:trHeight w:val="288"/>
        </w:trPr>
        <w:tc>
          <w:tcPr>
            <w:tcW w:w="1729" w:type="pct"/>
            <w:shd w:val="clear" w:color="auto" w:fill="auto"/>
            <w:vAlign w:val="center"/>
          </w:tcPr>
          <w:p w14:paraId="1D73CA31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  <w:r w:rsidRPr="00F90380">
              <w:rPr>
                <w:rFonts w:ascii="Avenir Next" w:eastAsia="Times" w:hAnsi="Avenir Next" w:cs="Arial"/>
                <w:color w:val="auto"/>
              </w:rPr>
              <w:t>Respiration Rate (Normal: ~60 breaths per minute)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7E206C00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3CDC30AA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6643BC8D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4FA56269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16BD3349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73652287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09EA78ED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032DD486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103EC38B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52E05B14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0412E5DC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6408E95C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</w:tcPr>
          <w:p w14:paraId="44ED505A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</w:tr>
      <w:tr w:rsidR="00F90380" w:rsidRPr="00F90380" w14:paraId="2DE5C5E4" w14:textId="77777777" w:rsidTr="00803277">
        <w:trPr>
          <w:trHeight w:val="288"/>
        </w:trPr>
        <w:tc>
          <w:tcPr>
            <w:tcW w:w="1729" w:type="pct"/>
            <w:shd w:val="clear" w:color="auto" w:fill="auto"/>
            <w:vAlign w:val="center"/>
          </w:tcPr>
          <w:p w14:paraId="612D6CAB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  <w:r w:rsidRPr="00F90380">
              <w:rPr>
                <w:rFonts w:ascii="Avenir Next" w:eastAsia="Times" w:hAnsi="Avenir Next" w:cs="Arial"/>
                <w:color w:val="auto"/>
              </w:rPr>
              <w:t>Heart Rate (Normal: 300 – 400 beats per minute)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26AED2CF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1BDA1E40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19C748EE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0D459779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41D0BB99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7FB9B0B9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11BDA8BD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33FF1422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5BB41C0A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27A4949C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6FE5EA81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62623BCA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</w:tcPr>
          <w:p w14:paraId="6D9CA7FF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</w:tr>
      <w:tr w:rsidR="00F90380" w:rsidRPr="00F90380" w14:paraId="2BCAF54B" w14:textId="77777777" w:rsidTr="00803277">
        <w:trPr>
          <w:trHeight w:val="288"/>
        </w:trPr>
        <w:tc>
          <w:tcPr>
            <w:tcW w:w="1729" w:type="pct"/>
            <w:shd w:val="clear" w:color="auto" w:fill="auto"/>
            <w:vAlign w:val="center"/>
          </w:tcPr>
          <w:p w14:paraId="62E5972A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  <w:r w:rsidRPr="00F90380">
              <w:rPr>
                <w:rFonts w:ascii="Avenir Next" w:eastAsia="Times" w:hAnsi="Avenir Next" w:cs="Arial"/>
                <w:color w:val="auto"/>
              </w:rPr>
              <w:t>SpO2 (Normal: 97-98%)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1CE51035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1AAB94F4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437E03FF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546C1FAF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53085271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014F990A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65AEBBE5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7B6B20EC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57DAF625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0621BF63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57B7F98D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47ED8617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  <w:tc>
          <w:tcPr>
            <w:tcW w:w="259" w:type="pct"/>
          </w:tcPr>
          <w:p w14:paraId="7E3E0176" w14:textId="77777777" w:rsidR="00F90380" w:rsidRPr="00F90380" w:rsidRDefault="00F90380" w:rsidP="00F90380">
            <w:pPr>
              <w:spacing w:after="0"/>
              <w:jc w:val="center"/>
              <w:rPr>
                <w:rFonts w:ascii="Avenir Next" w:eastAsia="Times" w:hAnsi="Avenir Next" w:cs="Arial"/>
                <w:color w:val="auto"/>
              </w:rPr>
            </w:pPr>
          </w:p>
        </w:tc>
      </w:tr>
      <w:tr w:rsidR="00F90380" w:rsidRPr="00F90380" w14:paraId="7280F76B" w14:textId="77777777" w:rsidTr="00803277">
        <w:trPr>
          <w:trHeight w:val="586"/>
        </w:trPr>
        <w:tc>
          <w:tcPr>
            <w:tcW w:w="5000" w:type="pct"/>
            <w:gridSpan w:val="14"/>
            <w:shd w:val="clear" w:color="auto" w:fill="auto"/>
          </w:tcPr>
          <w:p w14:paraId="2431079A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  <w:r w:rsidRPr="00F90380">
              <w:rPr>
                <w:rFonts w:ascii="Avenir Next" w:eastAsia="Times" w:hAnsi="Avenir Next" w:cs="Arial"/>
                <w:color w:val="auto"/>
              </w:rPr>
              <w:t>Comments:</w:t>
            </w:r>
          </w:p>
          <w:p w14:paraId="07FD721F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  <w:p w14:paraId="210FB434" w14:textId="77777777" w:rsidR="00F90380" w:rsidRPr="00F90380" w:rsidRDefault="00F90380" w:rsidP="00F90380">
            <w:pPr>
              <w:spacing w:after="0"/>
              <w:jc w:val="both"/>
              <w:rPr>
                <w:rFonts w:ascii="Avenir Next" w:eastAsia="Times" w:hAnsi="Avenir Next" w:cs="Arial"/>
                <w:color w:val="auto"/>
              </w:rPr>
            </w:pPr>
          </w:p>
        </w:tc>
      </w:tr>
    </w:tbl>
    <w:p w14:paraId="59DF62C4" w14:textId="77777777" w:rsidR="00B87FEE" w:rsidRPr="00F90380" w:rsidRDefault="00B87FEE" w:rsidP="00F90380"/>
    <w:sectPr w:rsidR="00B87FEE" w:rsidRPr="00F90380" w:rsidSect="008B7082">
      <w:headerReference w:type="first" r:id="rId7"/>
      <w:pgSz w:w="15840" w:h="12240" w:orient="landscape"/>
      <w:pgMar w:top="360" w:right="720" w:bottom="259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ED7F" w14:textId="77777777" w:rsidR="00A52F03" w:rsidRDefault="00A52F03" w:rsidP="003D6AC2">
      <w:pPr>
        <w:spacing w:after="0"/>
      </w:pPr>
      <w:r>
        <w:separator/>
      </w:r>
    </w:p>
  </w:endnote>
  <w:endnote w:type="continuationSeparator" w:id="0">
    <w:p w14:paraId="342876A1" w14:textId="77777777" w:rsidR="00A52F03" w:rsidRDefault="00A52F03" w:rsidP="003D6A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724C" w14:textId="77777777" w:rsidR="00A52F03" w:rsidRDefault="00A52F03" w:rsidP="003D6AC2">
      <w:pPr>
        <w:spacing w:after="0"/>
      </w:pPr>
      <w:r>
        <w:separator/>
      </w:r>
    </w:p>
  </w:footnote>
  <w:footnote w:type="continuationSeparator" w:id="0">
    <w:p w14:paraId="742C010A" w14:textId="77777777" w:rsidR="00A52F03" w:rsidRDefault="00A52F03" w:rsidP="003D6A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C270" w14:textId="77777777" w:rsidR="00B00273" w:rsidRPr="006A6875" w:rsidRDefault="00B00273" w:rsidP="004F4696">
    <w:pPr>
      <w:pStyle w:val="Heading1"/>
      <w:spacing w:before="0"/>
      <w:jc w:val="center"/>
      <w:rPr>
        <w:color w:val="auto"/>
        <w:sz w:val="24"/>
        <w:szCs w:val="24"/>
      </w:rPr>
    </w:pPr>
    <w:r w:rsidRPr="006A6875">
      <w:rPr>
        <w:color w:val="auto"/>
        <w:sz w:val="24"/>
        <w:szCs w:val="24"/>
      </w:rPr>
      <w:t>Rodent Anesthesia and Surgery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CAD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F795F"/>
    <w:multiLevelType w:val="hybridMultilevel"/>
    <w:tmpl w:val="08D4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043027">
    <w:abstractNumId w:val="1"/>
  </w:num>
  <w:num w:numId="2" w16cid:durableId="132200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24"/>
    <w:rsid w:val="00040C97"/>
    <w:rsid w:val="000C5469"/>
    <w:rsid w:val="000D233D"/>
    <w:rsid w:val="000D5BB6"/>
    <w:rsid w:val="001300FC"/>
    <w:rsid w:val="00133439"/>
    <w:rsid w:val="0014214D"/>
    <w:rsid w:val="00163EE4"/>
    <w:rsid w:val="00175A3A"/>
    <w:rsid w:val="001A203A"/>
    <w:rsid w:val="001B6939"/>
    <w:rsid w:val="001E031E"/>
    <w:rsid w:val="00226476"/>
    <w:rsid w:val="00282162"/>
    <w:rsid w:val="00291977"/>
    <w:rsid w:val="002C6D99"/>
    <w:rsid w:val="00314AA5"/>
    <w:rsid w:val="003252EA"/>
    <w:rsid w:val="00331FC7"/>
    <w:rsid w:val="00334C08"/>
    <w:rsid w:val="003367E9"/>
    <w:rsid w:val="00356C44"/>
    <w:rsid w:val="00371E10"/>
    <w:rsid w:val="003B39A3"/>
    <w:rsid w:val="003D6AC2"/>
    <w:rsid w:val="00414C0A"/>
    <w:rsid w:val="00430EBF"/>
    <w:rsid w:val="004419B2"/>
    <w:rsid w:val="00473E8D"/>
    <w:rsid w:val="00482DDC"/>
    <w:rsid w:val="004956F1"/>
    <w:rsid w:val="004A3595"/>
    <w:rsid w:val="004C16E0"/>
    <w:rsid w:val="004F4436"/>
    <w:rsid w:val="004F4696"/>
    <w:rsid w:val="004F51E0"/>
    <w:rsid w:val="00510157"/>
    <w:rsid w:val="005946C3"/>
    <w:rsid w:val="005E26EF"/>
    <w:rsid w:val="00624D10"/>
    <w:rsid w:val="0064440F"/>
    <w:rsid w:val="00664D32"/>
    <w:rsid w:val="00672D3F"/>
    <w:rsid w:val="00681299"/>
    <w:rsid w:val="006A6875"/>
    <w:rsid w:val="006B2130"/>
    <w:rsid w:val="006B4F9F"/>
    <w:rsid w:val="00700E64"/>
    <w:rsid w:val="00737F5F"/>
    <w:rsid w:val="007B78AF"/>
    <w:rsid w:val="007C5F9E"/>
    <w:rsid w:val="0082057A"/>
    <w:rsid w:val="00840335"/>
    <w:rsid w:val="008521C4"/>
    <w:rsid w:val="008569B2"/>
    <w:rsid w:val="00887B44"/>
    <w:rsid w:val="008A29B0"/>
    <w:rsid w:val="008B253B"/>
    <w:rsid w:val="008B7082"/>
    <w:rsid w:val="008E2D24"/>
    <w:rsid w:val="008E3959"/>
    <w:rsid w:val="008F3BBC"/>
    <w:rsid w:val="009127EF"/>
    <w:rsid w:val="00931155"/>
    <w:rsid w:val="00951E37"/>
    <w:rsid w:val="00964CC5"/>
    <w:rsid w:val="00966CB4"/>
    <w:rsid w:val="009B12AA"/>
    <w:rsid w:val="009B7C5B"/>
    <w:rsid w:val="009D43C0"/>
    <w:rsid w:val="009E13A4"/>
    <w:rsid w:val="009F4388"/>
    <w:rsid w:val="00A341FE"/>
    <w:rsid w:val="00A52F03"/>
    <w:rsid w:val="00A93FFF"/>
    <w:rsid w:val="00AB5082"/>
    <w:rsid w:val="00AF44B6"/>
    <w:rsid w:val="00B00273"/>
    <w:rsid w:val="00B627D6"/>
    <w:rsid w:val="00B649B1"/>
    <w:rsid w:val="00B87FEE"/>
    <w:rsid w:val="00BD508A"/>
    <w:rsid w:val="00BE3C4C"/>
    <w:rsid w:val="00BF6702"/>
    <w:rsid w:val="00C158AF"/>
    <w:rsid w:val="00C42F4D"/>
    <w:rsid w:val="00C653B9"/>
    <w:rsid w:val="00C74773"/>
    <w:rsid w:val="00C84EED"/>
    <w:rsid w:val="00CC0688"/>
    <w:rsid w:val="00CD557B"/>
    <w:rsid w:val="00CE41D7"/>
    <w:rsid w:val="00D04BC5"/>
    <w:rsid w:val="00D16D02"/>
    <w:rsid w:val="00DA420D"/>
    <w:rsid w:val="00DF0FBD"/>
    <w:rsid w:val="00DF1EE8"/>
    <w:rsid w:val="00DF7B36"/>
    <w:rsid w:val="00E91B1E"/>
    <w:rsid w:val="00EA1885"/>
    <w:rsid w:val="00EB41D7"/>
    <w:rsid w:val="00EC618C"/>
    <w:rsid w:val="00ED29B3"/>
    <w:rsid w:val="00EE7E4E"/>
    <w:rsid w:val="00F0106E"/>
    <w:rsid w:val="00F60A7E"/>
    <w:rsid w:val="00F72A06"/>
    <w:rsid w:val="00F7729E"/>
    <w:rsid w:val="00F83B80"/>
    <w:rsid w:val="00F90380"/>
    <w:rsid w:val="00FA3387"/>
    <w:rsid w:val="00F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F967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Rockwel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EBF"/>
    <w:pPr>
      <w:spacing w:after="200"/>
    </w:pPr>
    <w:rPr>
      <w:rFonts w:ascii="Cambria" w:hAnsi="Cambria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D24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E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1EE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2D2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E2D2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8E2D24"/>
    <w:rPr>
      <w:rFonts w:ascii="Calibri" w:eastAsia="MS Gothic" w:hAnsi="Calibri" w:cs="Times New Roman"/>
      <w:b/>
      <w:bCs/>
      <w:color w:val="345A8A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CC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A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D6AC2"/>
    <w:rPr>
      <w:rFonts w:ascii="Cambria" w:hAnsi="Cambria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6A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D6AC2"/>
    <w:rPr>
      <w:rFonts w:ascii="Cambria" w:hAnsi="Cambria" w:cs="Times New Roman"/>
      <w:color w:val="000000"/>
    </w:rPr>
  </w:style>
  <w:style w:type="paragraph" w:styleId="Revision">
    <w:name w:val="Revision"/>
    <w:hidden/>
    <w:uiPriority w:val="62"/>
    <w:rsid w:val="00BF6702"/>
    <w:rPr>
      <w:rFonts w:ascii="Cambria" w:hAnsi="Cambr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 Garcia</dc:creator>
  <cp:keywords/>
  <dc:description/>
  <cp:lastModifiedBy>Melissa Wroten</cp:lastModifiedBy>
  <cp:revision>3</cp:revision>
  <cp:lastPrinted>2014-09-17T16:43:00Z</cp:lastPrinted>
  <dcterms:created xsi:type="dcterms:W3CDTF">2023-10-03T15:18:00Z</dcterms:created>
  <dcterms:modified xsi:type="dcterms:W3CDTF">2023-11-14T19:10:00Z</dcterms:modified>
</cp:coreProperties>
</file>